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Framework Tender response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]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RM6305 National Fuels 3</w:t>
      <w:tab/>
      <w:t xml:space="preserve">                                           </w:t>
    </w:r>
  </w:p>
  <w:p w:rsidR="00000000" w:rsidDel="00000000" w:rsidP="00000000" w:rsidRDefault="00000000" w:rsidRPr="00000000" w14:paraId="0000000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1"/>
    <w:bookmarkEnd w:id="1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2 (Framework Tender)</w:t>
    </w:r>
  </w:p>
  <w:p w:rsidR="00000000" w:rsidDel="00000000" w:rsidP="00000000" w:rsidRDefault="00000000" w:rsidRPr="00000000" w14:paraId="0000000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BhsJEmUn/XYgVTenOUTbrHN1+SQ==">AMUW2mWwlrOIpenIg+zxamATNcbVYsPHPbVEJAh16pnsGjmQ3IywFuqetXcH4vo995P97Xxk9/xKZzCtmTYKND4eTxSu3YMAIQkSR1pa+seHE4lwMFjsHkDTgIjidNnX77+19aIHAeIe81iwQI4P8e70NCR7vplPKg==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2018-06-18T10:59:00Z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